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80B60" w:rsidRDefault="0025106C" w:rsidP="00E36BC4">
      <w:pPr>
        <w:pStyle w:val="af2"/>
        <w:ind w:left="3" w:firstLine="1"/>
        <w:rPr>
          <w:b w:val="0"/>
        </w:rPr>
      </w:pPr>
      <w:r w:rsidRPr="00380B60">
        <w:rPr>
          <w:rFonts w:hint="eastAsia"/>
          <w:b w:val="0"/>
        </w:rPr>
        <w:t>糾正案文</w:t>
      </w:r>
    </w:p>
    <w:p w:rsidR="00E25849" w:rsidRPr="00380B60" w:rsidRDefault="0025106C" w:rsidP="00F231DC">
      <w:pPr>
        <w:pStyle w:val="1"/>
      </w:pPr>
      <w:r w:rsidRPr="00380B60">
        <w:rPr>
          <w:rFonts w:hint="eastAsia"/>
        </w:rPr>
        <w:t>被糾正機關：</w:t>
      </w:r>
      <w:r w:rsidR="002171D4" w:rsidRPr="00380B60">
        <w:rPr>
          <w:rFonts w:hAnsi="標楷體" w:hint="eastAsia"/>
        </w:rPr>
        <w:t>宜蘭縣立羅東國</w:t>
      </w:r>
      <w:r w:rsidR="00FA7C87">
        <w:rPr>
          <w:rFonts w:hAnsi="標楷體" w:hint="eastAsia"/>
        </w:rPr>
        <w:t>民</w:t>
      </w:r>
      <w:r w:rsidR="002171D4" w:rsidRPr="00380B60">
        <w:rPr>
          <w:rFonts w:hAnsi="標楷體" w:hint="eastAsia"/>
        </w:rPr>
        <w:t>中</w:t>
      </w:r>
      <w:r w:rsidR="00FA7C87">
        <w:rPr>
          <w:rFonts w:hAnsi="標楷體" w:hint="eastAsia"/>
        </w:rPr>
        <w:t>學</w:t>
      </w:r>
      <w:r w:rsidRPr="00380B60">
        <w:rPr>
          <w:rFonts w:hint="eastAsia"/>
        </w:rPr>
        <w:t>。</w:t>
      </w:r>
    </w:p>
    <w:p w:rsidR="00E25849" w:rsidRPr="00380B60" w:rsidRDefault="0025106C" w:rsidP="00DE42B9">
      <w:pPr>
        <w:pStyle w:val="1"/>
      </w:pPr>
      <w:r w:rsidRPr="00380B60">
        <w:rPr>
          <w:rFonts w:hint="eastAsia"/>
        </w:rPr>
        <w:t>案　　　由：</w:t>
      </w:r>
      <w:r w:rsidR="00E37883" w:rsidRPr="00380B60">
        <w:rPr>
          <w:rFonts w:hAnsi="標楷體" w:hint="eastAsia"/>
        </w:rPr>
        <w:t>宜蘭縣立羅東國</w:t>
      </w:r>
      <w:r w:rsidR="00FA7C87">
        <w:rPr>
          <w:rFonts w:hAnsi="標楷體" w:hint="eastAsia"/>
        </w:rPr>
        <w:t>民</w:t>
      </w:r>
      <w:r w:rsidR="00E37883" w:rsidRPr="00380B60">
        <w:rPr>
          <w:rFonts w:hAnsi="標楷體" w:hint="eastAsia"/>
        </w:rPr>
        <w:t>中</w:t>
      </w:r>
      <w:r w:rsidR="00FA7C87">
        <w:rPr>
          <w:rFonts w:hAnsi="標楷體" w:hint="eastAsia"/>
        </w:rPr>
        <w:t>學</w:t>
      </w:r>
      <w:r w:rsidR="00E37883" w:rsidRPr="00380B60">
        <w:rPr>
          <w:rFonts w:hAnsi="標楷體" w:hint="eastAsia"/>
        </w:rPr>
        <w:t>（簡稱羅東國中）</w:t>
      </w:r>
      <w:r w:rsidR="00E37883" w:rsidRPr="00380B60">
        <w:rPr>
          <w:rFonts w:hint="eastAsia"/>
        </w:rPr>
        <w:t>處理106年</w:t>
      </w:r>
      <w:r w:rsidR="00A3411A">
        <w:rPr>
          <w:rFonts w:hint="eastAsia"/>
        </w:rPr>
        <w:t>游教練</w:t>
      </w:r>
      <w:r w:rsidR="00E37883" w:rsidRPr="00380B60">
        <w:rPr>
          <w:rFonts w:hint="eastAsia"/>
        </w:rPr>
        <w:t>性</w:t>
      </w:r>
      <w:r w:rsidR="00E37883" w:rsidRPr="00380B60">
        <w:rPr>
          <w:rFonts w:hAnsi="標楷體" w:hint="eastAsia"/>
        </w:rPr>
        <w:t>騷擾案時，</w:t>
      </w:r>
      <w:r w:rsidR="0070049F" w:rsidRPr="00380B60">
        <w:rPr>
          <w:rFonts w:hAnsi="標楷體" w:hint="eastAsia"/>
        </w:rPr>
        <w:t>該校初審小組混淆程序不受理及學校性別平等委員會（下稱學校性平會）調查權責</w:t>
      </w:r>
      <w:r w:rsidR="00754F64" w:rsidRPr="00380B60">
        <w:rPr>
          <w:rFonts w:hAnsi="標楷體" w:hint="eastAsia"/>
        </w:rPr>
        <w:t>，由初審小組先行調查，交由學校性平會僅作成</w:t>
      </w:r>
      <w:r w:rsidR="00C73B3A">
        <w:rPr>
          <w:rFonts w:hAnsi="標楷體" w:hint="eastAsia"/>
        </w:rPr>
        <w:t>「口頭告誡」之懲處建議</w:t>
      </w:r>
      <w:r w:rsidR="00754F64" w:rsidRPr="00380B60">
        <w:rPr>
          <w:rFonts w:hAnsi="標楷體" w:hint="eastAsia"/>
        </w:rPr>
        <w:t>，致情節延續至107年</w:t>
      </w:r>
      <w:r w:rsidR="0070049F" w:rsidRPr="00380B60">
        <w:rPr>
          <w:rFonts w:hAnsi="標楷體" w:hint="eastAsia"/>
        </w:rPr>
        <w:t>；</w:t>
      </w:r>
      <w:r w:rsidR="00754F64" w:rsidRPr="00380B60">
        <w:rPr>
          <w:rFonts w:hAnsi="標楷體" w:hint="eastAsia"/>
        </w:rPr>
        <w:t>且</w:t>
      </w:r>
      <w:r w:rsidR="0070049F" w:rsidRPr="00380B60">
        <w:rPr>
          <w:rFonts w:hAnsi="標楷體" w:hint="eastAsia"/>
        </w:rPr>
        <w:t>校方處理106年案</w:t>
      </w:r>
      <w:r w:rsidR="00754F64" w:rsidRPr="00380B60">
        <w:rPr>
          <w:rFonts w:hAnsi="標楷體" w:hint="eastAsia"/>
        </w:rPr>
        <w:t>亦</w:t>
      </w:r>
      <w:r w:rsidR="0070049F" w:rsidRPr="00380B60">
        <w:rPr>
          <w:rFonts w:hAnsi="標楷體" w:hint="eastAsia"/>
        </w:rPr>
        <w:t>未依法納入跨校代表參與調查，違反性別平等教育法，</w:t>
      </w:r>
      <w:r w:rsidRPr="00380B60">
        <w:rPr>
          <w:rFonts w:hint="eastAsia"/>
        </w:rPr>
        <w:t>核有違失</w:t>
      </w:r>
      <w:r w:rsidR="008B4841" w:rsidRPr="00380B60">
        <w:rPr>
          <w:rFonts w:hAnsi="標楷體" w:hint="eastAsia"/>
        </w:rPr>
        <w:t>，</w:t>
      </w:r>
      <w:r w:rsidR="008B4841" w:rsidRPr="00380B60">
        <w:rPr>
          <w:rFonts w:hint="eastAsia"/>
        </w:rPr>
        <w:t>爰依法提案糾正</w:t>
      </w:r>
      <w:r w:rsidRPr="00380B60">
        <w:rPr>
          <w:rFonts w:hint="eastAsia"/>
        </w:rPr>
        <w:t>。</w:t>
      </w:r>
    </w:p>
    <w:p w:rsidR="00E25849" w:rsidRPr="00380B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80B6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80B60" w:rsidRDefault="00FA7C87" w:rsidP="00FA2204">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羅東國中處理游教練106年涉及跨校學生性騷擾案時，該校初審小組混淆程序不受理及學校性平會調查權責，由初審小組進行審定是否有不受理法定事由外，另先進行實體調查，再交由學校性平會決議，已違反性別平等教育法（下稱性平法）第29條規定。羅東國中收到跨校性平會移轉並建議</w:t>
      </w:r>
      <w:r>
        <w:rPr>
          <w:rFonts w:hAnsi="標楷體" w:hint="eastAsia"/>
        </w:rPr>
        <w:t>「書面告誡」游教練公文，未再提學校性平會審議，亦未依法納入跨校代表參與調查，其處理跨校學生性騷擾案之受理、調查程序及決議，</w:t>
      </w:r>
      <w:r>
        <w:rPr>
          <w:rFonts w:hint="eastAsia"/>
        </w:rPr>
        <w:t>核有嚴重違失：</w:t>
      </w:r>
      <w:r w:rsidR="00FA2204" w:rsidRPr="00380B60">
        <w:rPr>
          <w:rFonts w:hint="eastAsia"/>
        </w:rPr>
        <w:t>：</w:t>
      </w:r>
    </w:p>
    <w:p w:rsidR="00C7084D" w:rsidRPr="00380B60" w:rsidRDefault="00FA2204" w:rsidP="00097136">
      <w:pPr>
        <w:pStyle w:val="2"/>
        <w:rPr>
          <w:b w:val="0"/>
        </w:rPr>
      </w:pPr>
      <w:r w:rsidRPr="00380B60">
        <w:rPr>
          <w:rFonts w:hint="eastAsia"/>
          <w:b w:val="0"/>
        </w:rPr>
        <w:t>依</w:t>
      </w:r>
      <w:r w:rsidRPr="00380B60">
        <w:rPr>
          <w:rFonts w:hAnsi="標楷體" w:hint="eastAsia"/>
          <w:b w:val="0"/>
        </w:rPr>
        <w:t>校園性侵害、性騷擾或性霸凌防治準則（下稱校園性騷擾防治準則）第10條第1項前段規定：</w:t>
      </w:r>
      <w:r w:rsidRPr="00380B60">
        <w:rPr>
          <w:rFonts w:hint="eastAsia"/>
          <w:b w:val="0"/>
        </w:rPr>
        <w:t>「校園性侵害、性騷擾或性霸凌事件之被害人或其法定代理人（以下簡稱申請人）、檢舉人，得以書面向行為人於行為發生時所屬之學校（以下簡稱事件管轄學校）申請調查或檢舉。」又，性平法</w:t>
      </w:r>
      <w:bookmarkStart w:id="41" w:name="_GoBack"/>
      <w:bookmarkEnd w:id="41"/>
      <w:r w:rsidRPr="00380B60">
        <w:rPr>
          <w:rFonts w:hint="eastAsia"/>
          <w:b w:val="0"/>
        </w:rPr>
        <w:t>第29條規定：「第1項、學校或主管機關於接獲調查申請或檢舉時，應於20日內以書面通知申請人或檢舉人是否受理。第2項、學</w:t>
      </w:r>
      <w:r w:rsidRPr="00380B60">
        <w:rPr>
          <w:rFonts w:hint="eastAsia"/>
          <w:b w:val="0"/>
        </w:rPr>
        <w:lastRenderedPageBreak/>
        <w:t>校或主管機關於接獲調查申請或檢舉時，有下列情形之一者，應不予受理：第1款、非屬本法所規定之事項者。第2款、申請人或檢舉人未具真實姓名。第3款、同一事件已處理完畢者。第3項、前項不受理之書面通知，應敘明理由。」及</w:t>
      </w:r>
      <w:r w:rsidRPr="00380B60">
        <w:rPr>
          <w:rFonts w:hAnsi="標楷體" w:hint="eastAsia"/>
          <w:b w:val="0"/>
        </w:rPr>
        <w:t>校園性騷擾防治準則第18條規定：「第2項、</w:t>
      </w:r>
      <w:r w:rsidRPr="00380B60">
        <w:rPr>
          <w:rFonts w:hAnsi="標楷體" w:hint="eastAsia"/>
          <w:b w:val="0"/>
          <w:kern w:val="0"/>
          <w:szCs w:val="32"/>
        </w:rPr>
        <w:t>前項收件單位收件後，除有本法第29條第2項所定事由外，應於3日內將申請人或檢舉人所提事證資料交付</w:t>
      </w:r>
      <w:r w:rsidRPr="00380B60">
        <w:rPr>
          <w:rFonts w:hint="eastAsia"/>
          <w:b w:val="0"/>
        </w:rPr>
        <w:t>性別平等委員會（下稱性平會）</w:t>
      </w:r>
      <w:r w:rsidRPr="00380B60">
        <w:rPr>
          <w:rFonts w:hAnsi="標楷體" w:hint="eastAsia"/>
          <w:b w:val="0"/>
          <w:kern w:val="0"/>
          <w:szCs w:val="32"/>
        </w:rPr>
        <w:t>調查處理。第3項、</w:t>
      </w:r>
      <w:r w:rsidRPr="00380B60">
        <w:rPr>
          <w:rFonts w:hint="eastAsia"/>
          <w:b w:val="0"/>
        </w:rPr>
        <w:t>前項本法第29條第2項所定事由，必要時得由性平會指派委員3人以上組成小組認定之。學校並得於防治規定中明定前述小組之工作權責範圍。</w:t>
      </w:r>
      <w:r w:rsidRPr="00380B60">
        <w:rPr>
          <w:rFonts w:hAnsi="標楷體" w:hint="eastAsia"/>
          <w:b w:val="0"/>
        </w:rPr>
        <w:t>」即性平會決議是否受理前階段之初審小組，僅授權就經提出申請或檢舉調查之疑似性騷擾事件有無符合性平法第29項第2項所定3款不予受理之情形，於此階段，僅為收件之程序審查，其工作權責範圍並未授權進行性騷擾事實有無之實質審查。之後再依性平法第30條第1項規定，3日內交由所設之性平會調查處理。又依性平法第35條第1項規定：「學校及主管機關對於與本法事件有關之事實認定，應依據其所設性平會之調查報告。」是以，學校性平會或其成立之調查小組，被授權能以訪談（詢問）雙方當事人之方式進行調查後，依調查之結果來認定事實，並撰寫調查報告，送交性平會決定性騷擾案是否屬實，而非初審小組，合先敘明。</w:t>
      </w:r>
    </w:p>
    <w:p w:rsidR="00A25172" w:rsidRPr="00380B60" w:rsidRDefault="00A25172" w:rsidP="00FA2204">
      <w:pPr>
        <w:pStyle w:val="2"/>
        <w:rPr>
          <w:b w:val="0"/>
        </w:rPr>
      </w:pPr>
      <w:bookmarkStart w:id="42" w:name="_Toc421794871"/>
      <w:bookmarkStart w:id="43" w:name="_Toc422728953"/>
      <w:r w:rsidRPr="00380B60">
        <w:rPr>
          <w:rFonts w:hint="eastAsia"/>
          <w:b w:val="0"/>
        </w:rPr>
        <w:t>次依性平法第21條第3項規定：</w:t>
      </w:r>
      <w:r w:rsidRPr="00380B60">
        <w:rPr>
          <w:rFonts w:hAnsi="標楷體" w:hint="eastAsia"/>
          <w:b w:val="0"/>
        </w:rPr>
        <w:t>「</w:t>
      </w:r>
      <w:r w:rsidRPr="00380B60">
        <w:rPr>
          <w:rFonts w:hint="eastAsia"/>
          <w:b w:val="0"/>
        </w:rPr>
        <w:t>學校或主管機關處理校園性侵害、性騷擾或性霸凌事件，應將該事件交由所設之性平會調查處理。</w:t>
      </w:r>
      <w:r w:rsidRPr="00380B60">
        <w:rPr>
          <w:rFonts w:hAnsi="標楷體" w:hint="eastAsia"/>
          <w:b w:val="0"/>
        </w:rPr>
        <w:t>」同法第30條第2項、第3項規定：「</w:t>
      </w:r>
      <w:r w:rsidRPr="00380B60">
        <w:rPr>
          <w:rFonts w:hint="eastAsia"/>
          <w:b w:val="0"/>
        </w:rPr>
        <w:t>學校或主管機關之性平會處理前項事件時，得成立調查小組調查之（第2項）。前項小組成員應具性別平等意識，女性人數比例，應占成員總數二分之</w:t>
      </w:r>
      <w:r w:rsidRPr="00380B60">
        <w:rPr>
          <w:rFonts w:hint="eastAsia"/>
          <w:b w:val="0"/>
        </w:rPr>
        <w:lastRenderedPageBreak/>
        <w:t>一以上，必要時，部分小組成員得外聘。處理校園性侵害、性騷擾或性霸凌事件所成立之調查小組，其成員中具性侵害、性騷擾或性霸凌事件調查專業素養之專家學者之人數比例於學校應占成員總數三分之一以上，於主管機關應占成員總數二分之一以上：雙方當事人分屬不同學校時，並應有申請人學校代表（第3項）。</w:t>
      </w:r>
      <w:r w:rsidRPr="00380B60">
        <w:rPr>
          <w:rFonts w:hAnsi="標楷體" w:hint="eastAsia"/>
          <w:b w:val="0"/>
        </w:rPr>
        <w:t>」</w:t>
      </w:r>
      <w:r w:rsidRPr="00380B60">
        <w:rPr>
          <w:rFonts w:hint="eastAsia"/>
          <w:b w:val="0"/>
        </w:rPr>
        <w:t>係考量該等事件通常涉及性別意識及相關專業，故調查者應具有性別平等意識，相關成員也應具有專業背景，且為利後續對被害人提供諮商輔導與協助，應有申請人代表之學校協助調查</w:t>
      </w:r>
      <w:r w:rsidRPr="00380B60">
        <w:rPr>
          <w:rStyle w:val="afc"/>
          <w:b w:val="0"/>
        </w:rPr>
        <w:footnoteReference w:id="1"/>
      </w:r>
      <w:r w:rsidRPr="00380B60">
        <w:rPr>
          <w:rFonts w:hint="eastAsia"/>
          <w:b w:val="0"/>
        </w:rPr>
        <w:t>。又，教育部為強化跨校案件之調查品質</w:t>
      </w:r>
      <w:r w:rsidRPr="00380B60">
        <w:rPr>
          <w:rFonts w:hAnsi="標楷體" w:hint="eastAsia"/>
          <w:b w:val="0"/>
        </w:rPr>
        <w:t>，101年10月31日以台訓（三）字第1010204252號函釋：「處理跨校案件時，請學校應注意事件之管轄權（事件經申請調查或檢舉後，請依校園性騷擾防治準則第10條至第14條釐清管轄權），並於調查時，通知被害人學校派代表參與調查。」是以，教育部為避免校內成員與行為人之同事關係，影響調查之公正性，在釐清事件管轄學校後，跨校事件之調查小組中，應納入雙方當事人之學校代表參與，既可維護調查公平性又有利於對被害人提供後續相關協助。</w:t>
      </w:r>
    </w:p>
    <w:p w:rsidR="00A25172" w:rsidRPr="00281901" w:rsidRDefault="00281901" w:rsidP="00FA2204">
      <w:pPr>
        <w:pStyle w:val="2"/>
        <w:rPr>
          <w:b w:val="0"/>
        </w:rPr>
      </w:pPr>
      <w:r w:rsidRPr="00281901">
        <w:rPr>
          <w:rFonts w:hint="eastAsia"/>
          <w:b w:val="0"/>
        </w:rPr>
        <w:t>查，106年間宜蘭縣體操會獲悉</w:t>
      </w:r>
      <w:r w:rsidR="00A3411A">
        <w:rPr>
          <w:rFonts w:hint="eastAsia"/>
          <w:b w:val="0"/>
        </w:rPr>
        <w:t>游教練</w:t>
      </w:r>
      <w:r w:rsidRPr="00281901">
        <w:rPr>
          <w:rFonts w:hint="eastAsia"/>
          <w:b w:val="0"/>
        </w:rPr>
        <w:t>涉及體罰、性騷擾學生事件，遂由該體操會分別任教於</w:t>
      </w:r>
      <w:r w:rsidRPr="00281901">
        <w:rPr>
          <w:rFonts w:hAnsi="標楷體" w:hint="eastAsia"/>
          <w:b w:val="0"/>
        </w:rPr>
        <w:t>○○</w:t>
      </w:r>
      <w:r w:rsidRPr="00281901">
        <w:rPr>
          <w:rFonts w:hint="eastAsia"/>
          <w:b w:val="0"/>
        </w:rPr>
        <w:t>國中與</w:t>
      </w:r>
      <w:r w:rsidRPr="00281901">
        <w:rPr>
          <w:rFonts w:hAnsi="標楷體" w:hint="eastAsia"/>
          <w:b w:val="0"/>
        </w:rPr>
        <w:t>○○</w:t>
      </w:r>
      <w:r w:rsidRPr="00281901">
        <w:rPr>
          <w:rFonts w:hint="eastAsia"/>
          <w:b w:val="0"/>
        </w:rPr>
        <w:t>國小之2位教練，於106年7月間，將</w:t>
      </w:r>
      <w:r w:rsidR="00A3411A">
        <w:rPr>
          <w:rFonts w:hint="eastAsia"/>
          <w:b w:val="0"/>
        </w:rPr>
        <w:t>游教練</w:t>
      </w:r>
      <w:r w:rsidRPr="00281901">
        <w:rPr>
          <w:rFonts w:hint="eastAsia"/>
          <w:b w:val="0"/>
        </w:rPr>
        <w:t>涉及對</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國小學生、</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國中學生、</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國中學生等分屬3所學校之學生遭性騷擾情形，檢舉至被害學生所屬學校。各校接獲性騷擾檢舉後，隨即進行法定通報，但宜蘭縣體操會或是負責檢舉之2位教練，均未得知各校後續處理情形。</w:t>
      </w:r>
    </w:p>
    <w:p w:rsidR="00A25172" w:rsidRPr="00281901" w:rsidRDefault="00281901" w:rsidP="00FA2204">
      <w:pPr>
        <w:pStyle w:val="2"/>
        <w:rPr>
          <w:b w:val="0"/>
        </w:rPr>
      </w:pPr>
      <w:r w:rsidRPr="00281901">
        <w:rPr>
          <w:rFonts w:hint="eastAsia"/>
          <w:b w:val="0"/>
        </w:rPr>
        <w:lastRenderedPageBreak/>
        <w:t>次查，羅東國中係於106年7月25日召開性平會決議是否受理本案，然該校於性平會召開前，即以羅東國中校園性侵害、性騷擾或性霸凌防治規定（104年訂定，下稱：羅東國中性騷擾防治規定）第17條，先由初審3人小組之一</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交由該校106年7月25日105學年度第2學期第4次性平會審議。查校園性騷擾防治準則第18條第3項後段，雖授權得由學校明定初審小組之工作權責範圍，但羅東國中性騷擾防治規定第17條第3項所訂初審小組可針對案件「不明確之部分進行初步了解」部分，應</w:t>
      </w:r>
      <w:r w:rsidRPr="00281901">
        <w:rPr>
          <w:b w:val="0"/>
        </w:rPr>
        <w:t>僅限於雙方當事人</w:t>
      </w:r>
      <w:r w:rsidRPr="00281901">
        <w:rPr>
          <w:rFonts w:hint="eastAsia"/>
          <w:b w:val="0"/>
        </w:rPr>
        <w:t>間</w:t>
      </w:r>
      <w:r w:rsidRPr="00281901">
        <w:rPr>
          <w:b w:val="0"/>
        </w:rPr>
        <w:t>所發生之事</w:t>
      </w:r>
      <w:r w:rsidRPr="00281901">
        <w:rPr>
          <w:rFonts w:hint="eastAsia"/>
          <w:b w:val="0"/>
        </w:rPr>
        <w:t>件</w:t>
      </w:r>
      <w:r w:rsidRPr="00281901">
        <w:rPr>
          <w:b w:val="0"/>
        </w:rPr>
        <w:t>是否屬</w:t>
      </w:r>
      <w:r w:rsidRPr="00281901">
        <w:rPr>
          <w:rFonts w:hint="eastAsia"/>
          <w:b w:val="0"/>
        </w:rPr>
        <w:t>性平法第2條第7款所定之</w:t>
      </w:r>
      <w:r w:rsidRPr="00281901">
        <w:rPr>
          <w:b w:val="0"/>
        </w:rPr>
        <w:t>「</w:t>
      </w:r>
      <w:r w:rsidRPr="00281901">
        <w:rPr>
          <w:rFonts w:hint="eastAsia"/>
          <w:b w:val="0"/>
        </w:rPr>
        <w:t>疑似校園性侵害、性騷擾或性霸凌</w:t>
      </w:r>
      <w:r w:rsidRPr="00281901">
        <w:rPr>
          <w:b w:val="0"/>
        </w:rPr>
        <w:t>事件」</w:t>
      </w:r>
      <w:r w:rsidRPr="00281901">
        <w:rPr>
          <w:rFonts w:hint="eastAsia"/>
          <w:b w:val="0"/>
        </w:rPr>
        <w:t>之適用對象之調查及性平法第29條第2項</w:t>
      </w:r>
      <w:r w:rsidRPr="00281901">
        <w:rPr>
          <w:rFonts w:hAnsi="標楷體" w:hint="eastAsia"/>
          <w:b w:val="0"/>
        </w:rPr>
        <w:t>所訂3款不予受理之情形</w:t>
      </w:r>
      <w:r w:rsidRPr="00281901">
        <w:rPr>
          <w:rFonts w:hint="eastAsia"/>
          <w:b w:val="0"/>
        </w:rPr>
        <w:t>，而非如該次性平會之會議紀錄所載，校方在性平會尚未決議受理前之收件階段，已先進行詢問（訪談）等調查作為，性平會再開會討論是否受理及決議受理後，由先前取得之案情內容</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（密不錄由），並僅作成</w:t>
      </w:r>
      <w:r w:rsidR="00C73B3A">
        <w:rPr>
          <w:rFonts w:hAnsi="標楷體" w:hint="eastAsia"/>
          <w:b w:val="0"/>
        </w:rPr>
        <w:t>「</w:t>
      </w:r>
      <w:r w:rsidR="00C73B3A">
        <w:rPr>
          <w:rFonts w:hint="eastAsia"/>
          <w:b w:val="0"/>
        </w:rPr>
        <w:t>口頭告誡</w:t>
      </w:r>
      <w:r w:rsidR="00C73B3A">
        <w:rPr>
          <w:rFonts w:hAnsi="標楷體" w:hint="eastAsia"/>
          <w:b w:val="0"/>
        </w:rPr>
        <w:t>」</w:t>
      </w:r>
      <w:r w:rsidR="00C73B3A">
        <w:rPr>
          <w:rFonts w:hint="eastAsia"/>
          <w:b w:val="0"/>
        </w:rPr>
        <w:t>之懲處建議</w:t>
      </w:r>
      <w:r w:rsidRPr="00281901">
        <w:rPr>
          <w:rFonts w:hint="eastAsia"/>
          <w:b w:val="0"/>
        </w:rPr>
        <w:t>，致</w:t>
      </w:r>
      <w:r w:rsidR="00A3411A">
        <w:rPr>
          <w:rFonts w:hint="eastAsia"/>
          <w:b w:val="0"/>
        </w:rPr>
        <w:t>游教練</w:t>
      </w:r>
      <w:r w:rsidRPr="00281901">
        <w:rPr>
          <w:rFonts w:hint="eastAsia"/>
          <w:b w:val="0"/>
        </w:rPr>
        <w:t>所涉情節延續至107年之檢舉案情，羅東國中於107年度方再進行處理。是以，該校未依性平法第29條第2項與教育部103年6月25日臺教學（三）字第1030077657號函釋「重申『受理』為程序，學校初審小組倘先認定申請調查案之行為不該當性平法所稱之性騷擾行為（已屬實體認定）</w:t>
      </w:r>
      <w:r w:rsidRPr="00281901">
        <w:rPr>
          <w:b w:val="0"/>
        </w:rPr>
        <w:t>而做出不受理之決定</w:t>
      </w:r>
      <w:r w:rsidRPr="00281901">
        <w:rPr>
          <w:rFonts w:hint="eastAsia"/>
          <w:b w:val="0"/>
        </w:rPr>
        <w:t>則已屬瑕疵」等規範，辦理受理相關作業，逕以104年訂定之羅東國中性騷擾防治規定，由初審小組進行判斷與認定非屬性騷擾事件等情事，顯有違失。</w:t>
      </w:r>
      <w:r w:rsidR="00A25172" w:rsidRPr="00281901">
        <w:rPr>
          <w:rFonts w:hint="eastAsia"/>
          <w:b w:val="0"/>
        </w:rPr>
        <w:t xml:space="preserve"> </w:t>
      </w:r>
    </w:p>
    <w:p w:rsidR="00A25172" w:rsidRPr="00281901" w:rsidRDefault="00281901" w:rsidP="00FA2204">
      <w:pPr>
        <w:pStyle w:val="2"/>
        <w:rPr>
          <w:b w:val="0"/>
        </w:rPr>
      </w:pPr>
      <w:r w:rsidRPr="00281901">
        <w:rPr>
          <w:rFonts w:hint="eastAsia"/>
          <w:b w:val="0"/>
        </w:rPr>
        <w:t>又查，羅東國中於106年7月25日召開性平會之前，已知106年案為跨校性騷擾案件，事件管轄學校為羅東國中，並未依性平法第30條第3項規定，</w:t>
      </w:r>
      <w:r w:rsidRPr="00281901">
        <w:rPr>
          <w:rFonts w:hAnsi="標楷體" w:hint="eastAsia"/>
          <w:b w:val="0"/>
        </w:rPr>
        <w:t>納入雙方當</w:t>
      </w:r>
      <w:r w:rsidRPr="00281901">
        <w:rPr>
          <w:rFonts w:hAnsi="標楷體" w:hint="eastAsia"/>
          <w:b w:val="0"/>
        </w:rPr>
        <w:lastRenderedPageBreak/>
        <w:t>事人之學校代表參與性平會跨校調查小組。就該校收到○○</w:t>
      </w:r>
      <w:r w:rsidRPr="00281901">
        <w:rPr>
          <w:rFonts w:hint="eastAsia"/>
          <w:b w:val="0"/>
        </w:rPr>
        <w:t>國中106年7月27日、</w:t>
      </w:r>
      <w:r w:rsidRPr="00281901">
        <w:rPr>
          <w:rFonts w:hAnsi="標楷體" w:hint="eastAsia"/>
          <w:b w:val="0"/>
        </w:rPr>
        <w:t>○○</w:t>
      </w:r>
      <w:r w:rsidRPr="00281901">
        <w:rPr>
          <w:rFonts w:hint="eastAsia"/>
          <w:b w:val="0"/>
        </w:rPr>
        <w:t>國小8月1日之公文中，</w:t>
      </w:r>
      <w:r w:rsidRPr="00281901">
        <w:rPr>
          <w:rFonts w:hAnsi="標楷體" w:hint="eastAsia"/>
          <w:b w:val="0"/>
        </w:rPr>
        <w:t>○○</w:t>
      </w:r>
      <w:r w:rsidRPr="00281901">
        <w:rPr>
          <w:rFonts w:hint="eastAsia"/>
          <w:b w:val="0"/>
        </w:rPr>
        <w:t>國小性平會決議本案為性平案件並建議針對行為人予以</w:t>
      </w:r>
      <w:r w:rsidRPr="00281901">
        <w:rPr>
          <w:rFonts w:hAnsi="標楷體" w:hint="eastAsia"/>
          <w:b w:val="0"/>
        </w:rPr>
        <w:t>「</w:t>
      </w:r>
      <w:r w:rsidRPr="00281901">
        <w:rPr>
          <w:rFonts w:hint="eastAsia"/>
          <w:b w:val="0"/>
        </w:rPr>
        <w:t>書面告誡</w:t>
      </w:r>
      <w:r w:rsidRPr="00281901">
        <w:rPr>
          <w:rFonts w:hAnsi="標楷體" w:hint="eastAsia"/>
          <w:b w:val="0"/>
        </w:rPr>
        <w:t>」</w:t>
      </w:r>
      <w:r w:rsidRPr="00281901">
        <w:rPr>
          <w:rFonts w:hint="eastAsia"/>
          <w:b w:val="0"/>
        </w:rPr>
        <w:t>之內容，然羅東國中並未再就○○國中、○○國小之函復結果送至性平會討論，</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（密不錄由）交由該校專任運動教練評審委員會予以</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w:t>
      </w:r>
      <w:r w:rsidRPr="00281901">
        <w:rPr>
          <w:rFonts w:hAnsi="標楷體" w:cs="Tahoma" w:hint="eastAsia"/>
          <w:b w:val="0"/>
          <w:kern w:val="0"/>
          <w:szCs w:val="24"/>
        </w:rPr>
        <w:t>。</w:t>
      </w:r>
      <w:r w:rsidRPr="00281901">
        <w:rPr>
          <w:rFonts w:hint="eastAsia"/>
          <w:b w:val="0"/>
        </w:rPr>
        <w:t>惟查，羅東國中專任運動教練評審委員會未召開任何會議討論106年性騷擾案，</w:t>
      </w:r>
      <w:r w:rsidRPr="00281901">
        <w:rPr>
          <w:rFonts w:hAnsi="標楷體" w:cs="Tahoma" w:hint="eastAsia"/>
          <w:b w:val="0"/>
          <w:kern w:val="0"/>
          <w:szCs w:val="24"/>
        </w:rPr>
        <w:t>遭致外界議論該校調查程序欠佳，懲處決議不適當，顯有違失。</w:t>
      </w:r>
    </w:p>
    <w:bookmarkEnd w:id="42"/>
    <w:bookmarkEnd w:id="43"/>
    <w:p w:rsidR="00C055EC" w:rsidRPr="00380B60" w:rsidRDefault="00C055EC" w:rsidP="00FA2204">
      <w:pPr>
        <w:pStyle w:val="81"/>
        <w:ind w:left="3061" w:firstLine="680"/>
      </w:pPr>
    </w:p>
    <w:p w:rsidR="00286B1B" w:rsidRPr="00380B60" w:rsidRDefault="00E25849" w:rsidP="00FA2204">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r w:rsidRPr="00380B60">
        <w:br w:type="page"/>
      </w:r>
      <w:bookmarkStart w:id="54" w:name="_Toc524902730"/>
      <w:bookmarkEnd w:id="44"/>
      <w:bookmarkEnd w:id="45"/>
      <w:bookmarkEnd w:id="46"/>
      <w:bookmarkEnd w:id="47"/>
      <w:bookmarkEnd w:id="48"/>
      <w:bookmarkEnd w:id="49"/>
      <w:bookmarkEnd w:id="50"/>
      <w:bookmarkEnd w:id="51"/>
      <w:bookmarkEnd w:id="52"/>
      <w:bookmarkEnd w:id="53"/>
      <w:r w:rsidR="000512D1" w:rsidRPr="00380B60">
        <w:rPr>
          <w:rFonts w:hint="eastAsia"/>
        </w:rPr>
        <w:lastRenderedPageBreak/>
        <w:t>綜上所述，</w:t>
      </w:r>
      <w:r w:rsidR="00AB0B14" w:rsidRPr="00380B60">
        <w:rPr>
          <w:rFonts w:hint="eastAsia"/>
        </w:rPr>
        <w:t>羅東國中</w:t>
      </w:r>
      <w:r w:rsidR="00651320" w:rsidRPr="00380B60">
        <w:rPr>
          <w:rFonts w:hint="eastAsia"/>
        </w:rPr>
        <w:t>辦理</w:t>
      </w:r>
      <w:r w:rsidR="00A3411A">
        <w:rPr>
          <w:rFonts w:hint="eastAsia"/>
        </w:rPr>
        <w:t>游教練</w:t>
      </w:r>
      <w:r w:rsidR="00AB0B14" w:rsidRPr="00380B60">
        <w:rPr>
          <w:rFonts w:hint="eastAsia"/>
        </w:rPr>
        <w:t>檢舉案</w:t>
      </w:r>
      <w:r w:rsidR="000512D1" w:rsidRPr="00380B60">
        <w:rPr>
          <w:rFonts w:hAnsi="標楷體" w:hint="eastAsia"/>
        </w:rPr>
        <w:t>，</w:t>
      </w:r>
      <w:r w:rsidR="00872304" w:rsidRPr="00380B60">
        <w:rPr>
          <w:rFonts w:hAnsi="標楷體" w:hint="eastAsia"/>
        </w:rPr>
        <w:t>其</w:t>
      </w:r>
      <w:r w:rsidR="00FA2204" w:rsidRPr="00380B60">
        <w:rPr>
          <w:rFonts w:hint="eastAsia"/>
        </w:rPr>
        <w:t>受理</w:t>
      </w:r>
      <w:r w:rsidR="00872304" w:rsidRPr="00380B60">
        <w:rPr>
          <w:rFonts w:hint="eastAsia"/>
        </w:rPr>
        <w:t>、</w:t>
      </w:r>
      <w:r w:rsidR="00FA2204" w:rsidRPr="00380B60">
        <w:rPr>
          <w:rFonts w:hint="eastAsia"/>
        </w:rPr>
        <w:t>調查程序及決議</w:t>
      </w:r>
      <w:r w:rsidR="00872304" w:rsidRPr="00380B60">
        <w:rPr>
          <w:rFonts w:hint="eastAsia"/>
        </w:rPr>
        <w:t>均不夠嚴謹，核有疏失</w:t>
      </w:r>
      <w:r w:rsidR="00AB0B14" w:rsidRPr="00380B60">
        <w:rPr>
          <w:rFonts w:hint="eastAsia"/>
        </w:rPr>
        <w:t>。</w:t>
      </w:r>
      <w:r w:rsidR="000512D1" w:rsidRPr="00380B60">
        <w:rPr>
          <w:rFonts w:hint="eastAsia"/>
        </w:rPr>
        <w:t>爰依監察法第24條規定提案糾正，移送</w:t>
      </w:r>
      <w:r w:rsidR="00471A2B">
        <w:rPr>
          <w:rFonts w:hint="eastAsia"/>
        </w:rPr>
        <w:t>宜蘭縣政府</w:t>
      </w:r>
      <w:r w:rsidR="00B309CF" w:rsidRPr="00380B60">
        <w:rPr>
          <w:rFonts w:hint="eastAsia"/>
        </w:rPr>
        <w:t>督</w:t>
      </w:r>
      <w:r w:rsidR="009C59DE">
        <w:rPr>
          <w:rFonts w:hint="eastAsia"/>
        </w:rPr>
        <w:t>飭</w:t>
      </w:r>
      <w:r w:rsidR="000512D1" w:rsidRPr="00380B60">
        <w:rPr>
          <w:rFonts w:hint="eastAsia"/>
        </w:rPr>
        <w:t>所屬確實檢討改善見復</w:t>
      </w:r>
      <w:r w:rsidR="00286B1B" w:rsidRPr="00380B60">
        <w:rPr>
          <w:rFonts w:hint="eastAsia"/>
        </w:rPr>
        <w:t>。</w:t>
      </w:r>
    </w:p>
    <w:p w:rsidR="006646A2" w:rsidRPr="00380B60" w:rsidRDefault="006646A2" w:rsidP="00FA2204">
      <w:pPr>
        <w:pStyle w:val="10"/>
        <w:ind w:left="680" w:firstLine="680"/>
      </w:pPr>
    </w:p>
    <w:p w:rsidR="00286B1B" w:rsidRPr="00380B60" w:rsidRDefault="00286B1B" w:rsidP="00BE33F1">
      <w:pPr>
        <w:pStyle w:val="aa"/>
        <w:spacing w:beforeLines="50" w:before="228"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p>
    <w:p w:rsidR="00286B1B" w:rsidRPr="00380B60" w:rsidRDefault="00286B1B" w:rsidP="00286B1B">
      <w:pPr>
        <w:pStyle w:val="aa"/>
        <w:spacing w:beforeLines="50" w:before="228" w:after="0"/>
        <w:ind w:leftChars="1100" w:left="3742"/>
        <w:rPr>
          <w:b w:val="0"/>
          <w:bCs/>
          <w:snapToGrid/>
          <w:spacing w:val="0"/>
          <w:kern w:val="0"/>
        </w:rPr>
      </w:pPr>
    </w:p>
    <w:p w:rsidR="00286B1B" w:rsidRPr="00380B60" w:rsidRDefault="00286B1B" w:rsidP="00286B1B">
      <w:pPr>
        <w:pStyle w:val="aa"/>
        <w:spacing w:beforeLines="50" w:before="228" w:after="0"/>
        <w:ind w:leftChars="1100" w:left="3742"/>
        <w:rPr>
          <w:b w:val="0"/>
          <w:bCs/>
          <w:snapToGrid/>
          <w:spacing w:val="0"/>
          <w:kern w:val="0"/>
        </w:rPr>
      </w:pPr>
    </w:p>
    <w:bookmarkEnd w:id="54"/>
    <w:p w:rsidR="00286B1B" w:rsidRPr="00380B60" w:rsidRDefault="00286B1B" w:rsidP="00286B1B">
      <w:pPr>
        <w:pStyle w:val="aa"/>
        <w:spacing w:beforeLines="50" w:before="228" w:after="0"/>
        <w:ind w:leftChars="1100" w:left="3742"/>
        <w:rPr>
          <w:b w:val="0"/>
          <w:bCs/>
          <w:snapToGrid/>
          <w:spacing w:val="0"/>
          <w:kern w:val="0"/>
        </w:rPr>
      </w:pPr>
    </w:p>
    <w:sectPr w:rsidR="00286B1B" w:rsidRPr="00380B6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43" w:rsidRDefault="00F23543">
      <w:r>
        <w:separator/>
      </w:r>
    </w:p>
  </w:endnote>
  <w:endnote w:type="continuationSeparator" w:id="0">
    <w:p w:rsidR="00F23543" w:rsidRDefault="00F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C4" w:rsidRDefault="00E36B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7C87">
      <w:rPr>
        <w:rStyle w:val="ac"/>
        <w:noProof/>
        <w:sz w:val="24"/>
      </w:rPr>
      <w:t>6</w:t>
    </w:r>
    <w:r>
      <w:rPr>
        <w:rStyle w:val="ac"/>
        <w:sz w:val="24"/>
      </w:rPr>
      <w:fldChar w:fldCharType="end"/>
    </w:r>
  </w:p>
  <w:p w:rsidR="00E36BC4" w:rsidRDefault="00E36B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43" w:rsidRDefault="00F23543">
      <w:r>
        <w:separator/>
      </w:r>
    </w:p>
  </w:footnote>
  <w:footnote w:type="continuationSeparator" w:id="0">
    <w:p w:rsidR="00F23543" w:rsidRDefault="00F23543">
      <w:r>
        <w:continuationSeparator/>
      </w:r>
    </w:p>
  </w:footnote>
  <w:footnote w:id="1">
    <w:p w:rsidR="00E36BC4" w:rsidRDefault="00E36BC4" w:rsidP="00A25172">
      <w:pPr>
        <w:pStyle w:val="afa"/>
      </w:pPr>
      <w:r>
        <w:rPr>
          <w:rStyle w:val="afc"/>
        </w:rPr>
        <w:footnoteRef/>
      </w:r>
      <w:r>
        <w:rPr>
          <w:rFonts w:hint="eastAsia"/>
        </w:rPr>
        <w:t xml:space="preserve"> 教育部101年11月15日台訓（三）字第1010211490號函。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68FD"/>
    <w:rsid w:val="00077553"/>
    <w:rsid w:val="00080040"/>
    <w:rsid w:val="0008439E"/>
    <w:rsid w:val="000851A2"/>
    <w:rsid w:val="0009352E"/>
    <w:rsid w:val="00096B96"/>
    <w:rsid w:val="00097136"/>
    <w:rsid w:val="000A2F3F"/>
    <w:rsid w:val="000B0B4A"/>
    <w:rsid w:val="000B279A"/>
    <w:rsid w:val="000B61D2"/>
    <w:rsid w:val="000B70A7"/>
    <w:rsid w:val="000C495F"/>
    <w:rsid w:val="000D429B"/>
    <w:rsid w:val="000D5A9A"/>
    <w:rsid w:val="000E6431"/>
    <w:rsid w:val="000F0D35"/>
    <w:rsid w:val="000F21A5"/>
    <w:rsid w:val="00102B9F"/>
    <w:rsid w:val="00112637"/>
    <w:rsid w:val="0012001E"/>
    <w:rsid w:val="001228B4"/>
    <w:rsid w:val="00124AD2"/>
    <w:rsid w:val="00126A55"/>
    <w:rsid w:val="00133F08"/>
    <w:rsid w:val="001345E6"/>
    <w:rsid w:val="001378B0"/>
    <w:rsid w:val="00142E00"/>
    <w:rsid w:val="00152793"/>
    <w:rsid w:val="001545A9"/>
    <w:rsid w:val="00162C1B"/>
    <w:rsid w:val="001637C7"/>
    <w:rsid w:val="0016480E"/>
    <w:rsid w:val="00174297"/>
    <w:rsid w:val="00177CCA"/>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158DB"/>
    <w:rsid w:val="002171D4"/>
    <w:rsid w:val="0022009E"/>
    <w:rsid w:val="0022425C"/>
    <w:rsid w:val="002246DE"/>
    <w:rsid w:val="002421B5"/>
    <w:rsid w:val="0025106C"/>
    <w:rsid w:val="00252BC4"/>
    <w:rsid w:val="00254014"/>
    <w:rsid w:val="0026504D"/>
    <w:rsid w:val="00273A2F"/>
    <w:rsid w:val="002803B1"/>
    <w:rsid w:val="00280986"/>
    <w:rsid w:val="00281901"/>
    <w:rsid w:val="00281ECE"/>
    <w:rsid w:val="002831C7"/>
    <w:rsid w:val="002840C6"/>
    <w:rsid w:val="00286B1B"/>
    <w:rsid w:val="00295174"/>
    <w:rsid w:val="00296172"/>
    <w:rsid w:val="00296B92"/>
    <w:rsid w:val="002A2C22"/>
    <w:rsid w:val="002B02EB"/>
    <w:rsid w:val="002C0602"/>
    <w:rsid w:val="002D1554"/>
    <w:rsid w:val="002D5C16"/>
    <w:rsid w:val="002E057A"/>
    <w:rsid w:val="002F3DFF"/>
    <w:rsid w:val="002F5E05"/>
    <w:rsid w:val="00317053"/>
    <w:rsid w:val="0032109C"/>
    <w:rsid w:val="00322B45"/>
    <w:rsid w:val="00323809"/>
    <w:rsid w:val="00323D41"/>
    <w:rsid w:val="00325414"/>
    <w:rsid w:val="003302F1"/>
    <w:rsid w:val="003321D7"/>
    <w:rsid w:val="0034470E"/>
    <w:rsid w:val="00352DB0"/>
    <w:rsid w:val="00371833"/>
    <w:rsid w:val="00371ED3"/>
    <w:rsid w:val="0037728A"/>
    <w:rsid w:val="00380B60"/>
    <w:rsid w:val="00380B7D"/>
    <w:rsid w:val="00381A99"/>
    <w:rsid w:val="003829C2"/>
    <w:rsid w:val="00384724"/>
    <w:rsid w:val="003919B7"/>
    <w:rsid w:val="00391D57"/>
    <w:rsid w:val="00392292"/>
    <w:rsid w:val="003A5B7B"/>
    <w:rsid w:val="003B1017"/>
    <w:rsid w:val="003B17DC"/>
    <w:rsid w:val="003B3C07"/>
    <w:rsid w:val="003B6775"/>
    <w:rsid w:val="003C5FE2"/>
    <w:rsid w:val="003D05FB"/>
    <w:rsid w:val="003D1B16"/>
    <w:rsid w:val="003D45BF"/>
    <w:rsid w:val="003D508A"/>
    <w:rsid w:val="003D537F"/>
    <w:rsid w:val="003D7B75"/>
    <w:rsid w:val="003E0208"/>
    <w:rsid w:val="003E16E6"/>
    <w:rsid w:val="003E4B57"/>
    <w:rsid w:val="003F27E1"/>
    <w:rsid w:val="003F437A"/>
    <w:rsid w:val="003F5C2B"/>
    <w:rsid w:val="004023E9"/>
    <w:rsid w:val="004033F9"/>
    <w:rsid w:val="00413F83"/>
    <w:rsid w:val="0041490C"/>
    <w:rsid w:val="00416191"/>
    <w:rsid w:val="00416721"/>
    <w:rsid w:val="00421EF0"/>
    <w:rsid w:val="004224FA"/>
    <w:rsid w:val="00423D07"/>
    <w:rsid w:val="004255DB"/>
    <w:rsid w:val="0044346F"/>
    <w:rsid w:val="0046520A"/>
    <w:rsid w:val="004657F5"/>
    <w:rsid w:val="004672AB"/>
    <w:rsid w:val="004714FE"/>
    <w:rsid w:val="00471A2B"/>
    <w:rsid w:val="00485CDE"/>
    <w:rsid w:val="00495053"/>
    <w:rsid w:val="004A1F59"/>
    <w:rsid w:val="004A29BE"/>
    <w:rsid w:val="004A3225"/>
    <w:rsid w:val="004A33EE"/>
    <w:rsid w:val="004A3AA8"/>
    <w:rsid w:val="004B13C7"/>
    <w:rsid w:val="004B778F"/>
    <w:rsid w:val="004C1D33"/>
    <w:rsid w:val="004C5DD4"/>
    <w:rsid w:val="004D141F"/>
    <w:rsid w:val="004D6310"/>
    <w:rsid w:val="004D7777"/>
    <w:rsid w:val="004E0062"/>
    <w:rsid w:val="004E05A1"/>
    <w:rsid w:val="004F5E57"/>
    <w:rsid w:val="004F6710"/>
    <w:rsid w:val="00502849"/>
    <w:rsid w:val="00504334"/>
    <w:rsid w:val="005104D7"/>
    <w:rsid w:val="00510B9E"/>
    <w:rsid w:val="00531D2C"/>
    <w:rsid w:val="00536BC2"/>
    <w:rsid w:val="005425E1"/>
    <w:rsid w:val="005427C5"/>
    <w:rsid w:val="00542CF6"/>
    <w:rsid w:val="00553BD7"/>
    <w:rsid w:val="00553C03"/>
    <w:rsid w:val="00563692"/>
    <w:rsid w:val="00571349"/>
    <w:rsid w:val="00584DFC"/>
    <w:rsid w:val="00586845"/>
    <w:rsid w:val="005908B8"/>
    <w:rsid w:val="0059512E"/>
    <w:rsid w:val="005A6DD2"/>
    <w:rsid w:val="005C385D"/>
    <w:rsid w:val="005D3B20"/>
    <w:rsid w:val="005D48CC"/>
    <w:rsid w:val="005E0A20"/>
    <w:rsid w:val="005E5C68"/>
    <w:rsid w:val="005E65C0"/>
    <w:rsid w:val="005F0390"/>
    <w:rsid w:val="00612023"/>
    <w:rsid w:val="00614190"/>
    <w:rsid w:val="006167A9"/>
    <w:rsid w:val="00622A99"/>
    <w:rsid w:val="00622E67"/>
    <w:rsid w:val="00626EDC"/>
    <w:rsid w:val="006470EC"/>
    <w:rsid w:val="00651320"/>
    <w:rsid w:val="0065598E"/>
    <w:rsid w:val="00655AF2"/>
    <w:rsid w:val="006568BE"/>
    <w:rsid w:val="0066025D"/>
    <w:rsid w:val="006646A2"/>
    <w:rsid w:val="006773EC"/>
    <w:rsid w:val="00680504"/>
    <w:rsid w:val="00681CD9"/>
    <w:rsid w:val="00683E30"/>
    <w:rsid w:val="006865A7"/>
    <w:rsid w:val="00687024"/>
    <w:rsid w:val="00696415"/>
    <w:rsid w:val="006D3691"/>
    <w:rsid w:val="006E2DCE"/>
    <w:rsid w:val="006F3563"/>
    <w:rsid w:val="006F42B9"/>
    <w:rsid w:val="006F6103"/>
    <w:rsid w:val="0070049F"/>
    <w:rsid w:val="00704E00"/>
    <w:rsid w:val="007209E7"/>
    <w:rsid w:val="00726182"/>
    <w:rsid w:val="00732329"/>
    <w:rsid w:val="007337CA"/>
    <w:rsid w:val="00734CE4"/>
    <w:rsid w:val="00735123"/>
    <w:rsid w:val="00741837"/>
    <w:rsid w:val="007453E6"/>
    <w:rsid w:val="0075243E"/>
    <w:rsid w:val="00754F64"/>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7E43"/>
    <w:rsid w:val="00810198"/>
    <w:rsid w:val="00815DA8"/>
    <w:rsid w:val="0082194D"/>
    <w:rsid w:val="00826EF5"/>
    <w:rsid w:val="00831693"/>
    <w:rsid w:val="00840104"/>
    <w:rsid w:val="00841FC5"/>
    <w:rsid w:val="00845709"/>
    <w:rsid w:val="008576BD"/>
    <w:rsid w:val="00860463"/>
    <w:rsid w:val="00872304"/>
    <w:rsid w:val="008733DA"/>
    <w:rsid w:val="008844F6"/>
    <w:rsid w:val="008850E4"/>
    <w:rsid w:val="008A12F5"/>
    <w:rsid w:val="008A2094"/>
    <w:rsid w:val="008B1587"/>
    <w:rsid w:val="008B1B01"/>
    <w:rsid w:val="008B3BCD"/>
    <w:rsid w:val="008B4841"/>
    <w:rsid w:val="008B6DF8"/>
    <w:rsid w:val="008C106C"/>
    <w:rsid w:val="008C10F1"/>
    <w:rsid w:val="008C1E99"/>
    <w:rsid w:val="008E0085"/>
    <w:rsid w:val="008E2AA6"/>
    <w:rsid w:val="008E311B"/>
    <w:rsid w:val="008F164D"/>
    <w:rsid w:val="008F46E7"/>
    <w:rsid w:val="008F6F0B"/>
    <w:rsid w:val="00907BA7"/>
    <w:rsid w:val="0091064E"/>
    <w:rsid w:val="00911FC5"/>
    <w:rsid w:val="00931A10"/>
    <w:rsid w:val="009370D1"/>
    <w:rsid w:val="00947967"/>
    <w:rsid w:val="00965200"/>
    <w:rsid w:val="009668B3"/>
    <w:rsid w:val="00971471"/>
    <w:rsid w:val="009849C2"/>
    <w:rsid w:val="00984D24"/>
    <w:rsid w:val="009858EB"/>
    <w:rsid w:val="009B0046"/>
    <w:rsid w:val="009C1440"/>
    <w:rsid w:val="009C2107"/>
    <w:rsid w:val="009C59DE"/>
    <w:rsid w:val="009C5D9E"/>
    <w:rsid w:val="009D2C3E"/>
    <w:rsid w:val="009E0625"/>
    <w:rsid w:val="009E3034"/>
    <w:rsid w:val="009E549F"/>
    <w:rsid w:val="009F28A8"/>
    <w:rsid w:val="009F473E"/>
    <w:rsid w:val="009F682A"/>
    <w:rsid w:val="00A022BE"/>
    <w:rsid w:val="00A05555"/>
    <w:rsid w:val="00A2257A"/>
    <w:rsid w:val="00A24C95"/>
    <w:rsid w:val="00A25172"/>
    <w:rsid w:val="00A26094"/>
    <w:rsid w:val="00A301BF"/>
    <w:rsid w:val="00A302B2"/>
    <w:rsid w:val="00A331B4"/>
    <w:rsid w:val="00A3411A"/>
    <w:rsid w:val="00A3484E"/>
    <w:rsid w:val="00A36ADA"/>
    <w:rsid w:val="00A438D8"/>
    <w:rsid w:val="00A473F5"/>
    <w:rsid w:val="00A51F9D"/>
    <w:rsid w:val="00A5416A"/>
    <w:rsid w:val="00A639F4"/>
    <w:rsid w:val="00A81A32"/>
    <w:rsid w:val="00A835BD"/>
    <w:rsid w:val="00A97B15"/>
    <w:rsid w:val="00AA0981"/>
    <w:rsid w:val="00AA42D5"/>
    <w:rsid w:val="00AB0B14"/>
    <w:rsid w:val="00AB2FAB"/>
    <w:rsid w:val="00AB5C14"/>
    <w:rsid w:val="00AC1EE7"/>
    <w:rsid w:val="00AC333F"/>
    <w:rsid w:val="00AC585C"/>
    <w:rsid w:val="00AD1925"/>
    <w:rsid w:val="00AE067D"/>
    <w:rsid w:val="00AF1181"/>
    <w:rsid w:val="00AF2F79"/>
    <w:rsid w:val="00AF4653"/>
    <w:rsid w:val="00AF7DB7"/>
    <w:rsid w:val="00B272CF"/>
    <w:rsid w:val="00B309CF"/>
    <w:rsid w:val="00B30D05"/>
    <w:rsid w:val="00B443E4"/>
    <w:rsid w:val="00B563EA"/>
    <w:rsid w:val="00B6091B"/>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33F1"/>
    <w:rsid w:val="00BF2A42"/>
    <w:rsid w:val="00C03D8C"/>
    <w:rsid w:val="00C055EC"/>
    <w:rsid w:val="00C10DC9"/>
    <w:rsid w:val="00C12FB3"/>
    <w:rsid w:val="00C17341"/>
    <w:rsid w:val="00C24EEF"/>
    <w:rsid w:val="00C25CF6"/>
    <w:rsid w:val="00C26C36"/>
    <w:rsid w:val="00C32768"/>
    <w:rsid w:val="00C338B9"/>
    <w:rsid w:val="00C431DF"/>
    <w:rsid w:val="00C456BD"/>
    <w:rsid w:val="00C530DC"/>
    <w:rsid w:val="00C5350D"/>
    <w:rsid w:val="00C53680"/>
    <w:rsid w:val="00C6123C"/>
    <w:rsid w:val="00C7084D"/>
    <w:rsid w:val="00C7315E"/>
    <w:rsid w:val="00C73B3A"/>
    <w:rsid w:val="00C75895"/>
    <w:rsid w:val="00C83C9F"/>
    <w:rsid w:val="00C86866"/>
    <w:rsid w:val="00C91A99"/>
    <w:rsid w:val="00C94840"/>
    <w:rsid w:val="00C94D28"/>
    <w:rsid w:val="00CA57DB"/>
    <w:rsid w:val="00CA6AC8"/>
    <w:rsid w:val="00CB027F"/>
    <w:rsid w:val="00CC6297"/>
    <w:rsid w:val="00CC7690"/>
    <w:rsid w:val="00CD1986"/>
    <w:rsid w:val="00CE4D5C"/>
    <w:rsid w:val="00CF05DA"/>
    <w:rsid w:val="00CF58EB"/>
    <w:rsid w:val="00D0106E"/>
    <w:rsid w:val="00D06383"/>
    <w:rsid w:val="00D06675"/>
    <w:rsid w:val="00D20E85"/>
    <w:rsid w:val="00D24615"/>
    <w:rsid w:val="00D27557"/>
    <w:rsid w:val="00D37842"/>
    <w:rsid w:val="00D42DC2"/>
    <w:rsid w:val="00D537E1"/>
    <w:rsid w:val="00D55BB2"/>
    <w:rsid w:val="00D6091A"/>
    <w:rsid w:val="00D6613F"/>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45B6"/>
    <w:rsid w:val="00DF6462"/>
    <w:rsid w:val="00E02FA0"/>
    <w:rsid w:val="00E036DC"/>
    <w:rsid w:val="00E10454"/>
    <w:rsid w:val="00E112E5"/>
    <w:rsid w:val="00E21CC7"/>
    <w:rsid w:val="00E24D9E"/>
    <w:rsid w:val="00E25849"/>
    <w:rsid w:val="00E30BEA"/>
    <w:rsid w:val="00E3197E"/>
    <w:rsid w:val="00E342F8"/>
    <w:rsid w:val="00E351ED"/>
    <w:rsid w:val="00E36BC4"/>
    <w:rsid w:val="00E37883"/>
    <w:rsid w:val="00E55D09"/>
    <w:rsid w:val="00E6034B"/>
    <w:rsid w:val="00E6549E"/>
    <w:rsid w:val="00E65EDE"/>
    <w:rsid w:val="00E70F81"/>
    <w:rsid w:val="00E77055"/>
    <w:rsid w:val="00E77460"/>
    <w:rsid w:val="00E83ABC"/>
    <w:rsid w:val="00E844F2"/>
    <w:rsid w:val="00E855CB"/>
    <w:rsid w:val="00E92FCB"/>
    <w:rsid w:val="00EA147F"/>
    <w:rsid w:val="00EC7179"/>
    <w:rsid w:val="00ED03AB"/>
    <w:rsid w:val="00ED0CAC"/>
    <w:rsid w:val="00ED1CD4"/>
    <w:rsid w:val="00ED1D2B"/>
    <w:rsid w:val="00ED64B5"/>
    <w:rsid w:val="00EE7CCA"/>
    <w:rsid w:val="00F16A14"/>
    <w:rsid w:val="00F231DC"/>
    <w:rsid w:val="00F23543"/>
    <w:rsid w:val="00F362D7"/>
    <w:rsid w:val="00F37D7B"/>
    <w:rsid w:val="00F5314C"/>
    <w:rsid w:val="00F635DD"/>
    <w:rsid w:val="00F6627B"/>
    <w:rsid w:val="00F734F2"/>
    <w:rsid w:val="00F75052"/>
    <w:rsid w:val="00F804D3"/>
    <w:rsid w:val="00F81CD2"/>
    <w:rsid w:val="00F82641"/>
    <w:rsid w:val="00F90F18"/>
    <w:rsid w:val="00F937E4"/>
    <w:rsid w:val="00F95EE7"/>
    <w:rsid w:val="00F967DA"/>
    <w:rsid w:val="00FA2204"/>
    <w:rsid w:val="00FA39E6"/>
    <w:rsid w:val="00FA460E"/>
    <w:rsid w:val="00FA4D86"/>
    <w:rsid w:val="00FA7BC9"/>
    <w:rsid w:val="00FA7C87"/>
    <w:rsid w:val="00FB0796"/>
    <w:rsid w:val="00FB378E"/>
    <w:rsid w:val="00FB37F1"/>
    <w:rsid w:val="00FB47C0"/>
    <w:rsid w:val="00FB501B"/>
    <w:rsid w:val="00FB7770"/>
    <w:rsid w:val="00FD2AD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6FAE90-8DD3-4A91-BC40-4A3F5E2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A2094"/>
    <w:pPr>
      <w:snapToGrid w:val="0"/>
      <w:jc w:val="left"/>
    </w:pPr>
    <w:rPr>
      <w:sz w:val="20"/>
    </w:rPr>
  </w:style>
  <w:style w:type="character" w:customStyle="1" w:styleId="afb">
    <w:name w:val="註腳文字 字元"/>
    <w:basedOn w:val="a7"/>
    <w:link w:val="afa"/>
    <w:uiPriority w:val="99"/>
    <w:semiHidden/>
    <w:rsid w:val="008A2094"/>
    <w:rPr>
      <w:rFonts w:ascii="標楷體" w:eastAsia="標楷體"/>
      <w:kern w:val="2"/>
    </w:rPr>
  </w:style>
  <w:style w:type="character" w:styleId="afc">
    <w:name w:val="footnote reference"/>
    <w:basedOn w:val="a7"/>
    <w:uiPriority w:val="99"/>
    <w:semiHidden/>
    <w:unhideWhenUsed/>
    <w:rsid w:val="008A2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9191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B56D-C2B6-4F4B-9C5A-B5642DCC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439</Words>
  <Characters>2504</Characters>
  <Application>Microsoft Office Word</Application>
  <DocSecurity>0</DocSecurity>
  <Lines>20</Lines>
  <Paragraphs>5</Paragraphs>
  <ScaleCrop>false</ScaleCrop>
  <Company>cy</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admin</dc:creator>
  <cp:lastModifiedBy>江明潔</cp:lastModifiedBy>
  <cp:revision>2</cp:revision>
  <cp:lastPrinted>2019-07-10T01:02:00Z</cp:lastPrinted>
  <dcterms:created xsi:type="dcterms:W3CDTF">2019-07-22T05:54:00Z</dcterms:created>
  <dcterms:modified xsi:type="dcterms:W3CDTF">2019-07-22T05:54:00Z</dcterms:modified>
</cp:coreProperties>
</file>